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4" w:after="0" w:afterLines="-2147483648" w:line="226" w:lineRule="auto"/>
        <w:jc w:val="center"/>
        <w:textAlignment w:val="auto"/>
        <w:outlineLvl w:val="0"/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</w:rPr>
        <w:t>广西医科大学公房</w:t>
      </w:r>
      <w:r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  <w:lang w:eastAsia="zh-CN"/>
        </w:rPr>
        <w:t>移交</w:t>
      </w:r>
      <w:r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</w:rPr>
        <w:t>单</w:t>
      </w:r>
      <w:bookmarkEnd w:id="0"/>
      <w:r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  <w:lang w:eastAsia="zh-CN"/>
        </w:rPr>
        <w:t>（</w:t>
      </w:r>
      <w:r>
        <w:rPr>
          <w:rFonts w:hint="eastAsia" w:ascii="方正公文黑体" w:hAnsi="方正公文黑体" w:eastAsia="方正公文黑体" w:cs="方正公文黑体"/>
          <w:b w:val="0"/>
          <w:color w:val="auto"/>
          <w:spacing w:val="9"/>
          <w:kern w:val="2"/>
          <w:sz w:val="36"/>
          <w:szCs w:val="36"/>
          <w:u w:val="none"/>
          <w:lang w:val="en-US" w:eastAsia="zh-CN"/>
        </w:rPr>
        <w:sym w:font="Wingdings 2" w:char="00A3"/>
      </w:r>
      <w:r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  <w:lang w:val="en-US" w:eastAsia="zh-CN"/>
        </w:rPr>
        <w:t>分配/</w:t>
      </w:r>
      <w:r>
        <w:rPr>
          <w:rFonts w:hint="eastAsia" w:ascii="方正公文黑体" w:hAnsi="方正公文黑体" w:eastAsia="方正公文黑体" w:cs="方正公文黑体"/>
          <w:b w:val="0"/>
          <w:color w:val="auto"/>
          <w:spacing w:val="9"/>
          <w:kern w:val="2"/>
          <w:sz w:val="36"/>
          <w:szCs w:val="36"/>
          <w:u w:val="none"/>
          <w:lang w:val="en-US" w:eastAsia="zh-CN"/>
        </w:rPr>
        <w:sym w:font="Wingdings 2" w:char="00A3"/>
      </w:r>
      <w:r>
        <w:rPr>
          <w:rFonts w:ascii="方正公文黑体" w:hAnsi="方正公文黑体" w:eastAsia="方正公文黑体" w:cs="方正公文黑体"/>
          <w:b w:val="0"/>
          <w:bCs w:val="0"/>
          <w:color w:val="auto"/>
          <w:spacing w:val="9"/>
          <w:kern w:val="2"/>
          <w:sz w:val="36"/>
          <w:szCs w:val="36"/>
          <w:u w:val="none"/>
          <w:lang w:val="en-US" w:eastAsia="zh-CN"/>
        </w:rPr>
        <w:t>收回）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34"/>
        <w:gridCol w:w="1039"/>
        <w:gridCol w:w="1154"/>
        <w:gridCol w:w="1213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建筑物名称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楼层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房间号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钥匙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9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9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9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4650" w:type="dxa"/>
            <w:gridSpan w:val="4"/>
            <w:noWrap w:val="0"/>
            <w:vAlign w:val="top"/>
          </w:tcPr>
          <w:p>
            <w:pPr>
              <w:widowControl/>
              <w:spacing w:line="6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移交单位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6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移交人：</w:t>
            </w:r>
          </w:p>
        </w:tc>
        <w:tc>
          <w:tcPr>
            <w:tcW w:w="3872" w:type="dxa"/>
            <w:gridSpan w:val="2"/>
            <w:noWrap w:val="0"/>
            <w:vAlign w:val="top"/>
          </w:tcPr>
          <w:p>
            <w:pPr>
              <w:widowControl/>
              <w:spacing w:line="6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接收单位：</w:t>
            </w:r>
          </w:p>
          <w:p>
            <w:pPr>
              <w:widowControl/>
              <w:spacing w:line="6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接收人：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650" w:type="dxa"/>
            <w:gridSpan w:val="4"/>
            <w:noWrap w:val="0"/>
            <w:vAlign w:val="top"/>
          </w:tcPr>
          <w:p>
            <w:pPr>
              <w:widowControl/>
              <w:spacing w:line="6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交接日期：</w:t>
            </w:r>
          </w:p>
        </w:tc>
        <w:tc>
          <w:tcPr>
            <w:tcW w:w="3872" w:type="dxa"/>
            <w:gridSpan w:val="2"/>
            <w:noWrap w:val="0"/>
            <w:vAlign w:val="top"/>
          </w:tcPr>
          <w:p>
            <w:pPr>
              <w:widowControl/>
              <w:spacing w:line="6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交接地点：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widowControl/>
              <w:snapToGrid w:val="0"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注意事项：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620" w:lineRule="exact"/>
              <w:ind w:firstLine="6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移交单位在移交前务必将原房内的所有物品搬离，并做好室内清洁工作，无特殊原因房内不得留置资产。若确有不便移动搬迁的资产（如空调、壁扇、洗手台等），双方应在钥匙交接时逐件清点确认。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620" w:lineRule="exact"/>
              <w:ind w:firstLine="6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用房交接完成后，由接收单位负责所有移交公房的日常使用与维护管理工作，未经审批不得擅自变更用途、调换和外借，不得私自对公房进行结构改造，随意变动房间编号。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620" w:lineRule="exact"/>
              <w:ind w:firstLine="6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为保证公房信息的准确性，各单位使用公房的房间编号如发生变更，需在一周内向国有资产管理处报备及时更新。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620" w:lineRule="exact"/>
              <w:ind w:firstLine="6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表格一式两份，房屋移交单位一份，房屋接收单位一份。</w:t>
            </w:r>
          </w:p>
          <w:p>
            <w:pPr>
              <w:widowControl/>
              <w:numPr>
                <w:ilvl w:val="-1"/>
                <w:numId w:val="0"/>
              </w:numPr>
              <w:snapToGrid w:val="0"/>
              <w:spacing w:line="62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1FB3C5-801C-43E0-87F7-863B81168ECF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6FCCE9-5A48-462F-95F3-C735BF7C60C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B65F3D54-E811-4176-A519-5D6198D647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3A5381-4E9C-4FAF-848C-55B0A591A3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7500C"/>
    <w:multiLevelType w:val="singleLevel"/>
    <w:tmpl w:val="42E750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6A030520"/>
    <w:rsid w:val="6A03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2024-01-22T08:46:00Z</dcterms:created>
  <dc:creator>国资处-刘霜</dc:creator>
  <cp:lastModifiedBy>国资处-刘霜</cp:lastModifiedBy>
  <dcterms:modified xsi:type="dcterms:W3CDTF">2024-01-22T08:47:57Z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6E75B87828B04CE1A24F402C6D8095B7_11</vt:lpwstr>
  </property>
</Properties>
</file>